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ACE77" w14:textId="38EE86D1" w:rsidR="009C1AF8" w:rsidRDefault="009C1AF8" w:rsidP="009C1AF8">
      <w:pPr>
        <w:pStyle w:val="Heading1"/>
        <w:rPr>
          <w:rFonts w:eastAsia="Times New Roman"/>
        </w:rPr>
      </w:pPr>
      <w:r>
        <w:rPr>
          <w:rFonts w:eastAsia="Times New Roman"/>
        </w:rPr>
        <w:t>Community Norms</w:t>
      </w:r>
    </w:p>
    <w:p w14:paraId="7560F6C6" w14:textId="77777777" w:rsidR="009C1AF8" w:rsidRPr="009C1AF8" w:rsidRDefault="009C1AF8" w:rsidP="009C1AF8"/>
    <w:p w14:paraId="442BFACD" w14:textId="2A7A3047" w:rsidR="009C1AF8" w:rsidRPr="009C1AF8" w:rsidRDefault="009C1AF8" w:rsidP="009C1AF8">
      <w:pPr>
        <w:spacing w:line="315" w:lineRule="atLeast"/>
        <w:textAlignment w:val="baseline"/>
        <w:rPr>
          <w:rFonts w:ascii="Helvetica" w:eastAsia="Times New Roman" w:hAnsi="Helvetica" w:cs="Times New Roman"/>
          <w:kern w:val="0"/>
          <w:sz w:val="21"/>
          <w:szCs w:val="21"/>
          <w14:ligatures w14:val="none"/>
        </w:rPr>
      </w:pPr>
      <w:r w:rsidRPr="009C1AF8">
        <w:rPr>
          <w:rFonts w:ascii="Helvetica" w:eastAsia="Times New Roman" w:hAnsi="Helvetica" w:cs="Times New Roman"/>
          <w:kern w:val="0"/>
          <w:sz w:val="21"/>
          <w:szCs w:val="21"/>
          <w14:ligatures w14:val="none"/>
        </w:rPr>
        <w:t xml:space="preserve">The </w:t>
      </w:r>
      <w:proofErr w:type="spellStart"/>
      <w:r w:rsidRPr="009C1AF8">
        <w:rPr>
          <w:rFonts w:ascii="Helvetica" w:eastAsia="Times New Roman" w:hAnsi="Helvetica" w:cs="Times New Roman"/>
          <w:kern w:val="0"/>
          <w:sz w:val="21"/>
          <w:szCs w:val="21"/>
          <w14:ligatures w14:val="none"/>
        </w:rPr>
        <w:t>OhioLINK</w:t>
      </w:r>
      <w:proofErr w:type="spellEnd"/>
      <w:r w:rsidRPr="009C1AF8">
        <w:rPr>
          <w:rFonts w:ascii="Helvetica" w:eastAsia="Times New Roman" w:hAnsi="Helvetica" w:cs="Times New Roman"/>
          <w:kern w:val="0"/>
          <w:sz w:val="21"/>
          <w:szCs w:val="21"/>
          <w14:ligatures w14:val="none"/>
        </w:rPr>
        <w:t xml:space="preserve"> Circulation Data is released by OCLC and </w:t>
      </w:r>
      <w:proofErr w:type="spellStart"/>
      <w:r w:rsidRPr="009C1AF8">
        <w:rPr>
          <w:rFonts w:ascii="Helvetica" w:eastAsia="Times New Roman" w:hAnsi="Helvetica" w:cs="Times New Roman"/>
          <w:kern w:val="0"/>
          <w:sz w:val="21"/>
          <w:szCs w:val="21"/>
          <w14:ligatures w14:val="none"/>
        </w:rPr>
        <w:t>OhioLINK</w:t>
      </w:r>
      <w:proofErr w:type="spellEnd"/>
      <w:r w:rsidRPr="009C1AF8">
        <w:rPr>
          <w:rFonts w:ascii="Helvetica" w:eastAsia="Times New Roman" w:hAnsi="Helvetica" w:cs="Times New Roman"/>
          <w:kern w:val="0"/>
          <w:sz w:val="21"/>
          <w:szCs w:val="21"/>
          <w14:ligatures w14:val="none"/>
        </w:rPr>
        <w:t xml:space="preserve"> under an </w:t>
      </w:r>
      <w:hyperlink r:id="rId5" w:history="1">
        <w:r w:rsidRPr="009C1AF8">
          <w:rPr>
            <w:rFonts w:ascii="Helvetica" w:eastAsia="Times New Roman" w:hAnsi="Helvetica" w:cs="Times New Roman"/>
            <w:color w:val="2178B5"/>
            <w:kern w:val="0"/>
            <w:sz w:val="21"/>
            <w:szCs w:val="21"/>
            <w:u w:val="single"/>
            <w14:ligatures w14:val="none"/>
          </w:rPr>
          <w:t>Open Data Commons Attribution License</w:t>
        </w:r>
      </w:hyperlink>
      <w:r w:rsidRPr="009C1AF8">
        <w:rPr>
          <w:rFonts w:ascii="Helvetica" w:eastAsia="Times New Roman" w:hAnsi="Helvetica" w:cs="Times New Roman"/>
          <w:kern w:val="0"/>
          <w:sz w:val="21"/>
          <w:szCs w:val="21"/>
          <w14:ligatures w14:val="none"/>
        </w:rPr>
        <w:t>. The License allows the data in the database to be used for study and research, among other things, with attribution in works produced from the database.</w:t>
      </w:r>
    </w:p>
    <w:p w14:paraId="66415CAB" w14:textId="77777777" w:rsidR="009C1AF8" w:rsidRPr="009C1AF8" w:rsidRDefault="009C1AF8" w:rsidP="009C1AF8">
      <w:pPr>
        <w:spacing w:line="315" w:lineRule="atLeast"/>
        <w:textAlignment w:val="baseline"/>
        <w:rPr>
          <w:rFonts w:ascii="Helvetica" w:eastAsia="Times New Roman" w:hAnsi="Helvetica" w:cs="Times New Roman"/>
          <w:kern w:val="0"/>
          <w:sz w:val="21"/>
          <w:szCs w:val="21"/>
          <w14:ligatures w14:val="none"/>
        </w:rPr>
      </w:pPr>
      <w:r w:rsidRPr="009C1AF8">
        <w:rPr>
          <w:rFonts w:ascii="Helvetica" w:eastAsia="Times New Roman" w:hAnsi="Helvetica" w:cs="Times New Roman"/>
          <w:kern w:val="0"/>
          <w:sz w:val="21"/>
          <w:szCs w:val="21"/>
          <w14:ligatures w14:val="none"/>
        </w:rPr>
        <w:t>The bibliographic data in this database comes from the WorldCat database maintained by OCLC and we request that use of the bibliographic data be consistent with the community norms of the OCLC cooperative set forth in </w:t>
      </w:r>
      <w:hyperlink r:id="rId6" w:history="1">
        <w:r w:rsidRPr="009C1AF8">
          <w:rPr>
            <w:rFonts w:ascii="Helvetica" w:eastAsia="Times New Roman" w:hAnsi="Helvetica" w:cs="Times New Roman"/>
            <w:i/>
            <w:iCs/>
            <w:color w:val="2178B5"/>
            <w:kern w:val="0"/>
            <w:sz w:val="21"/>
            <w:szCs w:val="21"/>
            <w:u w:val="single"/>
            <w:bdr w:val="none" w:sz="0" w:space="0" w:color="auto" w:frame="1"/>
            <w14:ligatures w14:val="none"/>
          </w:rPr>
          <w:t>WorldCat Rights and Responsibilities for the OCLC Cooperative</w:t>
        </w:r>
      </w:hyperlink>
      <w:r w:rsidRPr="009C1AF8">
        <w:rPr>
          <w:rFonts w:ascii="Helvetica" w:eastAsia="Times New Roman" w:hAnsi="Helvetica" w:cs="Times New Roman"/>
          <w:kern w:val="0"/>
          <w:sz w:val="21"/>
          <w:szCs w:val="21"/>
          <w14:ligatures w14:val="none"/>
        </w:rPr>
        <w:t> (the "Community Norms"). The more than 26,000 library members of the OCLC cooperative worked very hard over more than 40 years to create WorldCat. Following our Community Norms helps support OCLC and directly impacts our ability to continue providing data.</w:t>
      </w:r>
    </w:p>
    <w:p w14:paraId="748CEFEC" w14:textId="77777777" w:rsidR="009C1AF8" w:rsidRPr="009C1AF8" w:rsidRDefault="009C1AF8" w:rsidP="009C1AF8">
      <w:pPr>
        <w:spacing w:after="270" w:line="315" w:lineRule="atLeast"/>
        <w:textAlignment w:val="baseline"/>
        <w:rPr>
          <w:rFonts w:ascii="Helvetica" w:eastAsia="Times New Roman" w:hAnsi="Helvetica" w:cs="Times New Roman"/>
          <w:kern w:val="0"/>
          <w:sz w:val="21"/>
          <w:szCs w:val="21"/>
          <w14:ligatures w14:val="none"/>
        </w:rPr>
      </w:pPr>
      <w:r w:rsidRPr="009C1AF8">
        <w:rPr>
          <w:rFonts w:ascii="Helvetica" w:eastAsia="Times New Roman" w:hAnsi="Helvetica" w:cs="Times New Roman"/>
          <w:kern w:val="0"/>
          <w:sz w:val="21"/>
          <w:szCs w:val="21"/>
          <w14:ligatures w14:val="none"/>
        </w:rPr>
        <w:t>Because we've chosen the Open Data Commons Attribution license (an open license) for the database, we ask that you also comply with the Community Norms when using the bibliographic data in the database. The Community Norms are the result of a long, collaborative process with OCLC's member libraries, including many of the world's leading lending institutions, that considered how to keep OCLC's services sustainable and of high quality. OCLC provides important infrastructure and needed services to the global library community, and as a result we ask that if you are using the bibliographic data in the database other than for study or research that you review the Community Norms below and follow them when making such use of the bibliographic data.</w:t>
      </w:r>
    </w:p>
    <w:p w14:paraId="5DDD2ED6" w14:textId="77777777" w:rsidR="009C1AF8" w:rsidRPr="009C1AF8" w:rsidRDefault="009C1AF8" w:rsidP="009C1AF8">
      <w:pPr>
        <w:spacing w:after="270" w:line="315" w:lineRule="atLeast"/>
        <w:textAlignment w:val="baseline"/>
        <w:rPr>
          <w:rFonts w:ascii="Helvetica" w:eastAsia="Times New Roman" w:hAnsi="Helvetica" w:cs="Times New Roman"/>
          <w:kern w:val="0"/>
          <w:sz w:val="21"/>
          <w:szCs w:val="21"/>
          <w14:ligatures w14:val="none"/>
        </w:rPr>
      </w:pPr>
      <w:r w:rsidRPr="009C1AF8">
        <w:rPr>
          <w:rFonts w:ascii="Helvetica" w:eastAsia="Times New Roman" w:hAnsi="Helvetica" w:cs="Times New Roman"/>
          <w:kern w:val="0"/>
          <w:sz w:val="21"/>
          <w:szCs w:val="21"/>
          <w14:ligatures w14:val="none"/>
        </w:rPr>
        <w:t>The Community Norms allow users of bibliographic data in the database to:</w:t>
      </w:r>
    </w:p>
    <w:p w14:paraId="095ABC8F" w14:textId="77777777" w:rsidR="009C1AF8" w:rsidRPr="009C1AF8" w:rsidRDefault="009C1AF8" w:rsidP="009C1AF8">
      <w:pPr>
        <w:numPr>
          <w:ilvl w:val="0"/>
          <w:numId w:val="1"/>
        </w:numPr>
        <w:ind w:left="1095"/>
        <w:textAlignment w:val="baseline"/>
        <w:rPr>
          <w:rFonts w:ascii="Times New Roman" w:eastAsia="Times New Roman" w:hAnsi="Times New Roman" w:cs="Times New Roman"/>
          <w:kern w:val="0"/>
          <w:sz w:val="21"/>
          <w:szCs w:val="21"/>
          <w14:ligatures w14:val="none"/>
        </w:rPr>
      </w:pPr>
      <w:r w:rsidRPr="009C1AF8">
        <w:rPr>
          <w:rFonts w:ascii="Times New Roman" w:eastAsia="Times New Roman" w:hAnsi="Times New Roman" w:cs="Times New Roman"/>
          <w:kern w:val="0"/>
          <w:sz w:val="21"/>
          <w:szCs w:val="21"/>
          <w14:ligatures w14:val="none"/>
        </w:rPr>
        <w:t>"Load or incorporate such data into their library catalogs, or their discovery or resource-sharing systems, and into other intra-institutional services.</w:t>
      </w:r>
    </w:p>
    <w:p w14:paraId="7900743E" w14:textId="77777777" w:rsidR="009C1AF8" w:rsidRPr="009C1AF8" w:rsidRDefault="009C1AF8" w:rsidP="009C1AF8">
      <w:pPr>
        <w:numPr>
          <w:ilvl w:val="0"/>
          <w:numId w:val="1"/>
        </w:numPr>
        <w:ind w:left="1095"/>
        <w:textAlignment w:val="baseline"/>
        <w:rPr>
          <w:rFonts w:ascii="Times New Roman" w:eastAsia="Times New Roman" w:hAnsi="Times New Roman" w:cs="Times New Roman"/>
          <w:kern w:val="0"/>
          <w:sz w:val="21"/>
          <w:szCs w:val="21"/>
          <w14:ligatures w14:val="none"/>
        </w:rPr>
      </w:pPr>
      <w:r w:rsidRPr="009C1AF8">
        <w:rPr>
          <w:rFonts w:ascii="Times New Roman" w:eastAsia="Times New Roman" w:hAnsi="Times New Roman" w:cs="Times New Roman"/>
          <w:kern w:val="0"/>
          <w:sz w:val="21"/>
          <w:szCs w:val="21"/>
          <w14:ligatures w14:val="none"/>
        </w:rPr>
        <w:t>Use such data for purposes of supporting library collections' discovery and resource sharing; bibliographic verification; private study, learning, and teaching; and academic and scientific research.</w:t>
      </w:r>
    </w:p>
    <w:p w14:paraId="21785481" w14:textId="77777777" w:rsidR="009C1AF8" w:rsidRPr="009C1AF8" w:rsidRDefault="009C1AF8" w:rsidP="009C1AF8">
      <w:pPr>
        <w:numPr>
          <w:ilvl w:val="0"/>
          <w:numId w:val="1"/>
        </w:numPr>
        <w:ind w:left="1095"/>
        <w:textAlignment w:val="baseline"/>
        <w:rPr>
          <w:rFonts w:ascii="Times New Roman" w:eastAsia="Times New Roman" w:hAnsi="Times New Roman" w:cs="Times New Roman"/>
          <w:kern w:val="0"/>
          <w:sz w:val="21"/>
          <w:szCs w:val="21"/>
          <w14:ligatures w14:val="none"/>
        </w:rPr>
      </w:pPr>
      <w:r w:rsidRPr="009C1AF8">
        <w:rPr>
          <w:rFonts w:ascii="Times New Roman" w:eastAsia="Times New Roman" w:hAnsi="Times New Roman" w:cs="Times New Roman"/>
          <w:kern w:val="0"/>
          <w:sz w:val="21"/>
          <w:szCs w:val="21"/>
          <w14:ligatures w14:val="none"/>
        </w:rPr>
        <w:t>Transfer or make available such data to individual scholars for their personal academic or scientific research or study, to </w:t>
      </w:r>
      <w:hyperlink r:id="rId7" w:anchor="consortium" w:history="1">
        <w:r w:rsidRPr="009C1AF8">
          <w:rPr>
            <w:rFonts w:ascii="Times New Roman" w:eastAsia="Times New Roman" w:hAnsi="Times New Roman" w:cs="Times New Roman"/>
            <w:color w:val="2178B5"/>
            <w:kern w:val="0"/>
            <w:sz w:val="21"/>
            <w:szCs w:val="21"/>
            <w:u w:val="single"/>
            <w14:ligatures w14:val="none"/>
          </w:rPr>
          <w:t>library consortia</w:t>
        </w:r>
      </w:hyperlink>
      <w:r w:rsidRPr="009C1AF8">
        <w:rPr>
          <w:rFonts w:ascii="Times New Roman" w:eastAsia="Times New Roman" w:hAnsi="Times New Roman" w:cs="Times New Roman"/>
          <w:kern w:val="0"/>
          <w:sz w:val="21"/>
          <w:szCs w:val="21"/>
          <w14:ligatures w14:val="none"/>
        </w:rPr>
        <w:t> or public agencies working on behalf of libraries, or to other libraries and educational, cultural or scholarly institutions (e.g., museums, archives, historical societies, research institutes), whether these institutions are members or non-members of OCLC, for these organizations' institutional or collaborative re-use.</w:t>
      </w:r>
    </w:p>
    <w:p w14:paraId="204E9495" w14:textId="77777777" w:rsidR="009C1AF8" w:rsidRPr="009C1AF8" w:rsidRDefault="009C1AF8" w:rsidP="009C1AF8">
      <w:pPr>
        <w:spacing w:line="315" w:lineRule="atLeast"/>
        <w:ind w:left="1470"/>
        <w:textAlignment w:val="baseline"/>
        <w:rPr>
          <w:rFonts w:ascii="Helvetica" w:eastAsia="Times New Roman" w:hAnsi="Helvetica" w:cs="Times New Roman"/>
          <w:kern w:val="0"/>
          <w:sz w:val="21"/>
          <w:szCs w:val="21"/>
          <w14:ligatures w14:val="none"/>
        </w:rPr>
      </w:pPr>
      <w:r w:rsidRPr="009C1AF8">
        <w:rPr>
          <w:rFonts w:ascii="Helvetica" w:eastAsia="Times New Roman" w:hAnsi="Helvetica" w:cs="Times New Roman"/>
          <w:kern w:val="0"/>
          <w:sz w:val="21"/>
          <w:szCs w:val="21"/>
          <w14:ligatures w14:val="none"/>
        </w:rPr>
        <w:t xml:space="preserve">In these cases, the transfer or making available of WorldCat data and its subsequent uses (including copying, displaying, publishing, modifying, </w:t>
      </w:r>
      <w:proofErr w:type="spellStart"/>
      <w:r w:rsidRPr="009C1AF8">
        <w:rPr>
          <w:rFonts w:ascii="Helvetica" w:eastAsia="Times New Roman" w:hAnsi="Helvetica" w:cs="Times New Roman"/>
          <w:kern w:val="0"/>
          <w:sz w:val="21"/>
          <w:szCs w:val="21"/>
          <w14:ligatures w14:val="none"/>
        </w:rPr>
        <w:t>reformating</w:t>
      </w:r>
      <w:proofErr w:type="spellEnd"/>
      <w:r w:rsidRPr="009C1AF8">
        <w:rPr>
          <w:rFonts w:ascii="Helvetica" w:eastAsia="Times New Roman" w:hAnsi="Helvetica" w:cs="Times New Roman"/>
          <w:kern w:val="0"/>
          <w:sz w:val="21"/>
          <w:szCs w:val="21"/>
          <w14:ligatures w14:val="none"/>
        </w:rPr>
        <w:t>, and/or creating works or services from) should be carried out in keeping with </w:t>
      </w:r>
      <w:hyperlink r:id="rId8" w:history="1">
        <w:r w:rsidRPr="009C1AF8">
          <w:rPr>
            <w:rFonts w:ascii="Helvetica" w:eastAsia="Times New Roman" w:hAnsi="Helvetica" w:cs="Times New Roman"/>
            <w:color w:val="2178B5"/>
            <w:kern w:val="0"/>
            <w:sz w:val="21"/>
            <w:szCs w:val="21"/>
            <w:u w:val="single"/>
            <w14:ligatures w14:val="none"/>
          </w:rPr>
          <w:t>OCLC member community norms</w:t>
        </w:r>
      </w:hyperlink>
      <w:r w:rsidRPr="009C1AF8">
        <w:rPr>
          <w:rFonts w:ascii="Helvetica" w:eastAsia="Times New Roman" w:hAnsi="Helvetica" w:cs="Times New Roman"/>
          <w:kern w:val="0"/>
          <w:sz w:val="21"/>
          <w:szCs w:val="21"/>
          <w14:ligatures w14:val="none"/>
        </w:rPr>
        <w:t>, OCLC's </w:t>
      </w:r>
      <w:hyperlink r:id="rId9" w:history="1">
        <w:r w:rsidRPr="009C1AF8">
          <w:rPr>
            <w:rFonts w:ascii="Helvetica" w:eastAsia="Times New Roman" w:hAnsi="Helvetica" w:cs="Times New Roman"/>
            <w:color w:val="2178B5"/>
            <w:kern w:val="0"/>
            <w:sz w:val="21"/>
            <w:szCs w:val="21"/>
            <w:u w:val="single"/>
            <w14:ligatures w14:val="none"/>
          </w:rPr>
          <w:t>public purpose</w:t>
        </w:r>
      </w:hyperlink>
      <w:r w:rsidRPr="009C1AF8">
        <w:rPr>
          <w:rFonts w:ascii="Helvetica" w:eastAsia="Times New Roman" w:hAnsi="Helvetica" w:cs="Times New Roman"/>
          <w:kern w:val="0"/>
          <w:sz w:val="21"/>
          <w:szCs w:val="21"/>
          <w14:ligatures w14:val="none"/>
        </w:rPr>
        <w:t>, and this policy's intent.</w:t>
      </w:r>
    </w:p>
    <w:p w14:paraId="01A6E90E" w14:textId="77777777" w:rsidR="009C1AF8" w:rsidRPr="009C1AF8" w:rsidRDefault="009C1AF8" w:rsidP="009C1AF8">
      <w:pPr>
        <w:numPr>
          <w:ilvl w:val="0"/>
          <w:numId w:val="1"/>
        </w:numPr>
        <w:ind w:left="1095"/>
        <w:textAlignment w:val="baseline"/>
        <w:rPr>
          <w:rFonts w:ascii="Times New Roman" w:eastAsia="Times New Roman" w:hAnsi="Times New Roman" w:cs="Times New Roman"/>
          <w:kern w:val="0"/>
          <w:sz w:val="21"/>
          <w:szCs w:val="21"/>
          <w14:ligatures w14:val="none"/>
        </w:rPr>
      </w:pPr>
      <w:r w:rsidRPr="009C1AF8">
        <w:rPr>
          <w:rFonts w:ascii="Times New Roman" w:eastAsia="Times New Roman" w:hAnsi="Times New Roman" w:cs="Times New Roman"/>
          <w:kern w:val="0"/>
          <w:sz w:val="21"/>
          <w:szCs w:val="21"/>
          <w14:ligatures w14:val="none"/>
        </w:rPr>
        <w:t>Transfer or make available WorldCat data representing their own holdings to </w:t>
      </w:r>
      <w:hyperlink r:id="rId10" w:anchor="agent" w:history="1">
        <w:r w:rsidRPr="009C1AF8">
          <w:rPr>
            <w:rFonts w:ascii="Times New Roman" w:eastAsia="Times New Roman" w:hAnsi="Times New Roman" w:cs="Times New Roman"/>
            <w:color w:val="2178B5"/>
            <w:kern w:val="0"/>
            <w:sz w:val="21"/>
            <w:szCs w:val="21"/>
            <w:u w:val="single"/>
            <w14:ligatures w14:val="none"/>
          </w:rPr>
          <w:t>agents</w:t>
        </w:r>
      </w:hyperlink>
      <w:r w:rsidRPr="009C1AF8">
        <w:rPr>
          <w:rFonts w:ascii="Times New Roman" w:eastAsia="Times New Roman" w:hAnsi="Times New Roman" w:cs="Times New Roman"/>
          <w:kern w:val="0"/>
          <w:sz w:val="21"/>
          <w:szCs w:val="21"/>
          <w14:ligatures w14:val="none"/>
        </w:rPr>
        <w:t xml:space="preserve"> they retain to perform services on their behalf that directly benefit the OCLC member (e.g., peer or </w:t>
      </w:r>
      <w:proofErr w:type="spellStart"/>
      <w:r w:rsidRPr="009C1AF8">
        <w:rPr>
          <w:rFonts w:ascii="Times New Roman" w:eastAsia="Times New Roman" w:hAnsi="Times New Roman" w:cs="Times New Roman"/>
          <w:kern w:val="0"/>
          <w:sz w:val="21"/>
          <w:szCs w:val="21"/>
          <w14:ligatures w14:val="none"/>
        </w:rPr>
        <w:t>consortial</w:t>
      </w:r>
      <w:proofErr w:type="spellEnd"/>
      <w:r w:rsidRPr="009C1AF8">
        <w:rPr>
          <w:rFonts w:ascii="Times New Roman" w:eastAsia="Times New Roman" w:hAnsi="Times New Roman" w:cs="Times New Roman"/>
          <w:kern w:val="0"/>
          <w:sz w:val="21"/>
          <w:szCs w:val="21"/>
          <w14:ligatures w14:val="none"/>
        </w:rPr>
        <w:t xml:space="preserve"> resource sharing, automated authority control, increased visibility of collections).</w:t>
      </w:r>
    </w:p>
    <w:p w14:paraId="7B477827" w14:textId="77777777" w:rsidR="009C1AF8" w:rsidRPr="009C1AF8" w:rsidRDefault="009C1AF8" w:rsidP="009C1AF8">
      <w:pPr>
        <w:numPr>
          <w:ilvl w:val="0"/>
          <w:numId w:val="2"/>
        </w:numPr>
        <w:ind w:left="1200" w:hanging="360"/>
        <w:textAlignment w:val="baseline"/>
        <w:rPr>
          <w:rFonts w:ascii="Times New Roman" w:eastAsia="Times New Roman" w:hAnsi="Times New Roman" w:cs="Times New Roman"/>
          <w:kern w:val="0"/>
          <w:sz w:val="21"/>
          <w:szCs w:val="21"/>
          <w14:ligatures w14:val="none"/>
        </w:rPr>
      </w:pPr>
      <w:r w:rsidRPr="009C1AF8">
        <w:rPr>
          <w:rFonts w:ascii="Times New Roman" w:eastAsia="Times New Roman" w:hAnsi="Times New Roman" w:cs="Times New Roman"/>
          <w:kern w:val="0"/>
          <w:sz w:val="21"/>
          <w:szCs w:val="21"/>
          <w14:ligatures w14:val="none"/>
        </w:rPr>
        <w:t>In these cases, OCLC members should ensure that a written agreement exists with any such agent that limits the agent's use of WorldCat data to performance of the services contracted for by the OCLC member. Sample language for such agreements between members and their agents may be found in </w:t>
      </w:r>
      <w:hyperlink r:id="rId11" w:anchor="App1" w:history="1">
        <w:r w:rsidRPr="009C1AF8">
          <w:rPr>
            <w:rFonts w:ascii="Times New Roman" w:eastAsia="Times New Roman" w:hAnsi="Times New Roman" w:cs="Times New Roman"/>
            <w:color w:val="2178B5"/>
            <w:kern w:val="0"/>
            <w:sz w:val="21"/>
            <w:szCs w:val="21"/>
            <w:u w:val="single"/>
            <w14:ligatures w14:val="none"/>
          </w:rPr>
          <w:t>Appendix 1</w:t>
        </w:r>
      </w:hyperlink>
      <w:r w:rsidRPr="009C1AF8">
        <w:rPr>
          <w:rFonts w:ascii="Times New Roman" w:eastAsia="Times New Roman" w:hAnsi="Times New Roman" w:cs="Times New Roman"/>
          <w:kern w:val="0"/>
          <w:sz w:val="21"/>
          <w:szCs w:val="21"/>
          <w14:ligatures w14:val="none"/>
        </w:rPr>
        <w:t> of the </w:t>
      </w:r>
      <w:r w:rsidRPr="009C1AF8">
        <w:rPr>
          <w:rFonts w:ascii="Times New Roman" w:eastAsia="Times New Roman" w:hAnsi="Times New Roman" w:cs="Times New Roman"/>
          <w:i/>
          <w:iCs/>
          <w:kern w:val="0"/>
          <w:sz w:val="21"/>
          <w:szCs w:val="21"/>
          <w:bdr w:val="none" w:sz="0" w:space="0" w:color="auto" w:frame="1"/>
          <w14:ligatures w14:val="none"/>
        </w:rPr>
        <w:t>WorldCat Rights and Responsibilities</w:t>
      </w:r>
      <w:r w:rsidRPr="009C1AF8">
        <w:rPr>
          <w:rFonts w:ascii="Times New Roman" w:eastAsia="Times New Roman" w:hAnsi="Times New Roman" w:cs="Times New Roman"/>
          <w:kern w:val="0"/>
          <w:sz w:val="21"/>
          <w:szCs w:val="21"/>
          <w14:ligatures w14:val="none"/>
        </w:rPr>
        <w:t> document.</w:t>
      </w:r>
    </w:p>
    <w:p w14:paraId="7FD9679A" w14:textId="77777777" w:rsidR="009C1AF8" w:rsidRPr="009C1AF8" w:rsidRDefault="009C1AF8" w:rsidP="009C1AF8">
      <w:pPr>
        <w:numPr>
          <w:ilvl w:val="0"/>
          <w:numId w:val="3"/>
        </w:numPr>
        <w:ind w:left="1575" w:hanging="360"/>
        <w:textAlignment w:val="baseline"/>
        <w:rPr>
          <w:rFonts w:ascii="Times New Roman" w:eastAsia="Times New Roman" w:hAnsi="Times New Roman" w:cs="Times New Roman"/>
          <w:kern w:val="0"/>
          <w:sz w:val="21"/>
          <w:szCs w:val="21"/>
          <w14:ligatures w14:val="none"/>
        </w:rPr>
      </w:pPr>
      <w:r w:rsidRPr="009C1AF8">
        <w:rPr>
          <w:rFonts w:ascii="Times New Roman" w:eastAsia="Times New Roman" w:hAnsi="Times New Roman" w:cs="Times New Roman"/>
          <w:kern w:val="0"/>
          <w:sz w:val="21"/>
          <w:szCs w:val="21"/>
          <w14:ligatures w14:val="none"/>
        </w:rPr>
        <w:lastRenderedPageBreak/>
        <w:t>If they also benefit the OCLC cooperative, other uses, transfers, or aggregations of WorldCat data representing a member's own holdings that serve the business purposes of an OCLC member's agent are encouraged, subject to the terms and conditions of a mutually acceptable separate agreement between the agent and OCLC. A general description of the current terms and conditions of such agreements can be found in </w:t>
      </w:r>
      <w:proofErr w:type="spellStart"/>
      <w:r w:rsidRPr="009C1AF8">
        <w:rPr>
          <w:rFonts w:ascii="Times New Roman" w:eastAsia="Times New Roman" w:hAnsi="Times New Roman" w:cs="Times New Roman"/>
          <w:kern w:val="0"/>
          <w:sz w:val="21"/>
          <w:szCs w:val="21"/>
          <w14:ligatures w14:val="none"/>
        </w:rPr>
        <w:fldChar w:fldCharType="begin"/>
      </w:r>
      <w:r w:rsidRPr="009C1AF8">
        <w:rPr>
          <w:rFonts w:ascii="Times New Roman" w:eastAsia="Times New Roman" w:hAnsi="Times New Roman" w:cs="Times New Roman"/>
          <w:kern w:val="0"/>
          <w:sz w:val="21"/>
          <w:szCs w:val="21"/>
          <w14:ligatures w14:val="none"/>
        </w:rPr>
        <w:instrText xml:space="preserve"> HYPERLINK "http://www.oclc.org/worldcat/recorduse/policy/default.htm" \l "App2" </w:instrText>
      </w:r>
      <w:r w:rsidRPr="009C1AF8">
        <w:rPr>
          <w:rFonts w:ascii="Times New Roman" w:eastAsia="Times New Roman" w:hAnsi="Times New Roman" w:cs="Times New Roman"/>
          <w:kern w:val="0"/>
          <w:sz w:val="21"/>
          <w:szCs w:val="21"/>
          <w14:ligatures w14:val="none"/>
        </w:rPr>
        <w:fldChar w:fldCharType="separate"/>
      </w:r>
      <w:r w:rsidRPr="009C1AF8">
        <w:rPr>
          <w:rFonts w:ascii="Times New Roman" w:eastAsia="Times New Roman" w:hAnsi="Times New Roman" w:cs="Times New Roman"/>
          <w:color w:val="2178B5"/>
          <w:kern w:val="0"/>
          <w:sz w:val="21"/>
          <w:szCs w:val="21"/>
          <w:u w:val="single"/>
          <w14:ligatures w14:val="none"/>
        </w:rPr>
        <w:t>AppLookendix</w:t>
      </w:r>
      <w:proofErr w:type="spellEnd"/>
      <w:r w:rsidRPr="009C1AF8">
        <w:rPr>
          <w:rFonts w:ascii="Times New Roman" w:eastAsia="Times New Roman" w:hAnsi="Times New Roman" w:cs="Times New Roman"/>
          <w:color w:val="2178B5"/>
          <w:kern w:val="0"/>
          <w:sz w:val="21"/>
          <w:szCs w:val="21"/>
          <w:u w:val="single"/>
          <w14:ligatures w14:val="none"/>
        </w:rPr>
        <w:t xml:space="preserve"> 2</w:t>
      </w:r>
      <w:r w:rsidRPr="009C1AF8">
        <w:rPr>
          <w:rFonts w:ascii="Times New Roman" w:eastAsia="Times New Roman" w:hAnsi="Times New Roman" w:cs="Times New Roman"/>
          <w:kern w:val="0"/>
          <w:sz w:val="21"/>
          <w:szCs w:val="21"/>
          <w14:ligatures w14:val="none"/>
        </w:rPr>
        <w:fldChar w:fldCharType="end"/>
      </w:r>
      <w:r w:rsidRPr="009C1AF8">
        <w:rPr>
          <w:rFonts w:ascii="Times New Roman" w:eastAsia="Times New Roman" w:hAnsi="Times New Roman" w:cs="Times New Roman"/>
          <w:kern w:val="0"/>
          <w:sz w:val="21"/>
          <w:szCs w:val="21"/>
          <w14:ligatures w14:val="none"/>
        </w:rPr>
        <w:t> of the </w:t>
      </w:r>
      <w:r w:rsidRPr="009C1AF8">
        <w:rPr>
          <w:rFonts w:ascii="Times New Roman" w:eastAsia="Times New Roman" w:hAnsi="Times New Roman" w:cs="Times New Roman"/>
          <w:i/>
          <w:iCs/>
          <w:kern w:val="0"/>
          <w:sz w:val="21"/>
          <w:szCs w:val="21"/>
          <w:bdr w:val="none" w:sz="0" w:space="0" w:color="auto" w:frame="1"/>
          <w14:ligatures w14:val="none"/>
        </w:rPr>
        <w:t>WorldCat Rights and Responsibilities</w:t>
      </w:r>
      <w:r w:rsidRPr="009C1AF8">
        <w:rPr>
          <w:rFonts w:ascii="Times New Roman" w:eastAsia="Times New Roman" w:hAnsi="Times New Roman" w:cs="Times New Roman"/>
          <w:kern w:val="0"/>
          <w:sz w:val="21"/>
          <w:szCs w:val="21"/>
          <w14:ligatures w14:val="none"/>
        </w:rPr>
        <w:t> document.</w:t>
      </w:r>
    </w:p>
    <w:p w14:paraId="526878DA" w14:textId="77777777" w:rsidR="009C1AF8" w:rsidRPr="009C1AF8" w:rsidRDefault="009C1AF8" w:rsidP="009C1AF8">
      <w:pPr>
        <w:spacing w:line="315" w:lineRule="atLeast"/>
        <w:textAlignment w:val="baseline"/>
        <w:rPr>
          <w:rFonts w:ascii="Helvetica" w:eastAsia="Times New Roman" w:hAnsi="Helvetica" w:cs="Times New Roman"/>
          <w:kern w:val="0"/>
          <w:sz w:val="21"/>
          <w:szCs w:val="21"/>
          <w14:ligatures w14:val="none"/>
        </w:rPr>
      </w:pPr>
      <w:r w:rsidRPr="009C1AF8">
        <w:rPr>
          <w:rFonts w:ascii="Helvetica" w:eastAsia="Times New Roman" w:hAnsi="Helvetica" w:cs="Times New Roman"/>
          <w:kern w:val="0"/>
          <w:sz w:val="21"/>
          <w:szCs w:val="21"/>
          <w14:ligatures w14:val="none"/>
        </w:rPr>
        <w:t>OCLC has in place existing agreements with many agents and will continue to create them as member needs arise."</w:t>
      </w:r>
    </w:p>
    <w:p w14:paraId="0CF1316B" w14:textId="77777777" w:rsidR="009C1AF8" w:rsidRPr="009C1AF8" w:rsidRDefault="009C1AF8" w:rsidP="009C1AF8">
      <w:pPr>
        <w:textAlignment w:val="baseline"/>
        <w:rPr>
          <w:rFonts w:ascii="Helvetica" w:eastAsia="Times New Roman" w:hAnsi="Helvetica" w:cs="Times New Roman"/>
          <w:color w:val="333333"/>
          <w:kern w:val="0"/>
          <w:sz w:val="21"/>
          <w:szCs w:val="21"/>
          <w14:ligatures w14:val="none"/>
        </w:rPr>
      </w:pPr>
    </w:p>
    <w:p w14:paraId="1CF65665" w14:textId="77777777" w:rsidR="00416AFD" w:rsidRDefault="00416AFD"/>
    <w:sectPr w:rsidR="00416A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756BD"/>
    <w:multiLevelType w:val="multilevel"/>
    <w:tmpl w:val="C3EE3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076298"/>
    <w:multiLevelType w:val="multilevel"/>
    <w:tmpl w:val="7A047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9828379">
    <w:abstractNumId w:val="1"/>
  </w:num>
  <w:num w:numId="2" w16cid:durableId="1737238907">
    <w:abstractNumId w:val="0"/>
    <w:lvlOverride w:ilvl="0">
      <w:lvl w:ilvl="0">
        <w:numFmt w:val="lowerLetter"/>
        <w:lvlText w:val="%1."/>
        <w:lvlJc w:val="left"/>
      </w:lvl>
    </w:lvlOverride>
  </w:num>
  <w:num w:numId="3" w16cid:durableId="2025210682">
    <w:abstractNumId w:val="0"/>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AF8"/>
    <w:rsid w:val="00416AFD"/>
    <w:rsid w:val="009C1AF8"/>
    <w:rsid w:val="00BF4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D01632"/>
  <w15:chartTrackingRefBased/>
  <w15:docId w15:val="{74C3119F-C28A-344A-943E-91A4ED49D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1AF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1AF8"/>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9C1AF8"/>
    <w:rPr>
      <w:color w:val="0000FF"/>
      <w:u w:val="single"/>
    </w:rPr>
  </w:style>
  <w:style w:type="character" w:styleId="Emphasis">
    <w:name w:val="Emphasis"/>
    <w:basedOn w:val="DefaultParagraphFont"/>
    <w:uiPriority w:val="20"/>
    <w:qFormat/>
    <w:rsid w:val="009C1AF8"/>
    <w:rPr>
      <w:i/>
      <w:iCs/>
    </w:rPr>
  </w:style>
  <w:style w:type="character" w:customStyle="1" w:styleId="Heading1Char">
    <w:name w:val="Heading 1 Char"/>
    <w:basedOn w:val="DefaultParagraphFont"/>
    <w:link w:val="Heading1"/>
    <w:uiPriority w:val="9"/>
    <w:rsid w:val="009C1AF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755932">
      <w:bodyDiv w:val="1"/>
      <w:marLeft w:val="0"/>
      <w:marRight w:val="0"/>
      <w:marTop w:val="0"/>
      <w:marBottom w:val="0"/>
      <w:divBdr>
        <w:top w:val="none" w:sz="0" w:space="0" w:color="auto"/>
        <w:left w:val="none" w:sz="0" w:space="0" w:color="auto"/>
        <w:bottom w:val="none" w:sz="0" w:space="0" w:color="auto"/>
        <w:right w:val="none" w:sz="0" w:space="0" w:color="auto"/>
      </w:divBdr>
      <w:divsChild>
        <w:div w:id="1514954445">
          <w:marLeft w:val="0"/>
          <w:marRight w:val="0"/>
          <w:marTop w:val="0"/>
          <w:marBottom w:val="0"/>
          <w:divBdr>
            <w:top w:val="none" w:sz="0" w:space="0" w:color="auto"/>
            <w:left w:val="none" w:sz="0" w:space="0" w:color="auto"/>
            <w:bottom w:val="none" w:sz="0" w:space="0" w:color="auto"/>
            <w:right w:val="none" w:sz="0" w:space="0" w:color="auto"/>
          </w:divBdr>
          <w:divsChild>
            <w:div w:id="109933268">
              <w:marLeft w:val="0"/>
              <w:marRight w:val="0"/>
              <w:marTop w:val="0"/>
              <w:marBottom w:val="405"/>
              <w:divBdr>
                <w:top w:val="none" w:sz="0" w:space="0" w:color="auto"/>
                <w:left w:val="none" w:sz="0" w:space="0" w:color="auto"/>
                <w:bottom w:val="none" w:sz="0" w:space="0" w:color="auto"/>
                <w:right w:val="none" w:sz="0" w:space="0" w:color="auto"/>
              </w:divBdr>
              <w:divsChild>
                <w:div w:id="83890297">
                  <w:marLeft w:val="0"/>
                  <w:marRight w:val="0"/>
                  <w:marTop w:val="0"/>
                  <w:marBottom w:val="0"/>
                  <w:divBdr>
                    <w:top w:val="none" w:sz="0" w:space="0" w:color="auto"/>
                    <w:left w:val="none" w:sz="0" w:space="0" w:color="auto"/>
                    <w:bottom w:val="none" w:sz="0" w:space="0" w:color="auto"/>
                    <w:right w:val="none" w:sz="0" w:space="0" w:color="auto"/>
                  </w:divBdr>
                  <w:divsChild>
                    <w:div w:id="887910074">
                      <w:marLeft w:val="0"/>
                      <w:marRight w:val="0"/>
                      <w:marTop w:val="0"/>
                      <w:marBottom w:val="0"/>
                      <w:divBdr>
                        <w:top w:val="none" w:sz="0" w:space="0" w:color="auto"/>
                        <w:left w:val="none" w:sz="0" w:space="0" w:color="auto"/>
                        <w:bottom w:val="none" w:sz="0" w:space="0" w:color="auto"/>
                        <w:right w:val="none" w:sz="0" w:space="0" w:color="auto"/>
                      </w:divBdr>
                      <w:divsChild>
                        <w:div w:id="1095712110">
                          <w:marLeft w:val="0"/>
                          <w:marRight w:val="0"/>
                          <w:marTop w:val="0"/>
                          <w:marBottom w:val="0"/>
                          <w:divBdr>
                            <w:top w:val="none" w:sz="0" w:space="0" w:color="auto"/>
                            <w:left w:val="none" w:sz="0" w:space="0" w:color="auto"/>
                            <w:bottom w:val="none" w:sz="0" w:space="0" w:color="auto"/>
                            <w:right w:val="none" w:sz="0" w:space="0" w:color="auto"/>
                          </w:divBdr>
                          <w:divsChild>
                            <w:div w:id="1569683322">
                              <w:marLeft w:val="0"/>
                              <w:marRight w:val="0"/>
                              <w:marTop w:val="0"/>
                              <w:marBottom w:val="0"/>
                              <w:divBdr>
                                <w:top w:val="none" w:sz="0" w:space="0" w:color="auto"/>
                                <w:left w:val="none" w:sz="0" w:space="0" w:color="auto"/>
                                <w:bottom w:val="none" w:sz="0" w:space="0" w:color="auto"/>
                                <w:right w:val="none" w:sz="0" w:space="0" w:color="auto"/>
                              </w:divBdr>
                              <w:divsChild>
                                <w:div w:id="2137916996">
                                  <w:marLeft w:val="0"/>
                                  <w:marRight w:val="0"/>
                                  <w:marTop w:val="0"/>
                                  <w:marBottom w:val="195"/>
                                  <w:divBdr>
                                    <w:top w:val="none" w:sz="0" w:space="0" w:color="auto"/>
                                    <w:left w:val="none" w:sz="0" w:space="0" w:color="auto"/>
                                    <w:bottom w:val="none" w:sz="0" w:space="0" w:color="auto"/>
                                    <w:right w:val="none" w:sz="0" w:space="0" w:color="auto"/>
                                  </w:divBdr>
                                  <w:divsChild>
                                    <w:div w:id="379406598">
                                      <w:marLeft w:val="0"/>
                                      <w:marRight w:val="0"/>
                                      <w:marTop w:val="0"/>
                                      <w:marBottom w:val="0"/>
                                      <w:divBdr>
                                        <w:top w:val="none" w:sz="0" w:space="0" w:color="auto"/>
                                        <w:left w:val="none" w:sz="0" w:space="0" w:color="auto"/>
                                        <w:bottom w:val="none" w:sz="0" w:space="0" w:color="auto"/>
                                        <w:right w:val="none" w:sz="0" w:space="0" w:color="auto"/>
                                      </w:divBdr>
                                      <w:divsChild>
                                        <w:div w:id="1955091486">
                                          <w:blockQuote w:val="1"/>
                                          <w:marLeft w:val="375"/>
                                          <w:marRight w:val="0"/>
                                          <w:marTop w:val="0"/>
                                          <w:marBottom w:val="270"/>
                                          <w:divBdr>
                                            <w:top w:val="none" w:sz="0" w:space="0" w:color="auto"/>
                                            <w:left w:val="none" w:sz="0" w:space="0" w:color="auto"/>
                                            <w:bottom w:val="none" w:sz="0" w:space="0" w:color="auto"/>
                                            <w:right w:val="none" w:sz="0" w:space="0" w:color="auto"/>
                                          </w:divBdr>
                                        </w:div>
                                        <w:div w:id="44134135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1495530">
          <w:marLeft w:val="0"/>
          <w:marRight w:val="0"/>
          <w:marTop w:val="0"/>
          <w:marBottom w:val="0"/>
          <w:divBdr>
            <w:top w:val="none" w:sz="0" w:space="0" w:color="auto"/>
            <w:left w:val="none" w:sz="0" w:space="0" w:color="auto"/>
            <w:bottom w:val="none" w:sz="0" w:space="0" w:color="auto"/>
            <w:right w:val="none" w:sz="0" w:space="0" w:color="auto"/>
          </w:divBdr>
          <w:divsChild>
            <w:div w:id="1917281180">
              <w:marLeft w:val="0"/>
              <w:marRight w:val="0"/>
              <w:marTop w:val="0"/>
              <w:marBottom w:val="0"/>
              <w:divBdr>
                <w:top w:val="none" w:sz="0" w:space="0" w:color="auto"/>
                <w:left w:val="none" w:sz="0" w:space="0" w:color="auto"/>
                <w:bottom w:val="none" w:sz="0" w:space="0" w:color="auto"/>
                <w:right w:val="none" w:sz="0" w:space="0" w:color="auto"/>
              </w:divBdr>
              <w:divsChild>
                <w:div w:id="2074040179">
                  <w:marLeft w:val="0"/>
                  <w:marRight w:val="0"/>
                  <w:marTop w:val="0"/>
                  <w:marBottom w:val="0"/>
                  <w:divBdr>
                    <w:top w:val="none" w:sz="0" w:space="0" w:color="auto"/>
                    <w:left w:val="none" w:sz="0" w:space="0" w:color="auto"/>
                    <w:bottom w:val="none" w:sz="0" w:space="0" w:color="auto"/>
                    <w:right w:val="none" w:sz="0" w:space="0" w:color="auto"/>
                  </w:divBdr>
                  <w:divsChild>
                    <w:div w:id="1139033566">
                      <w:marLeft w:val="0"/>
                      <w:marRight w:val="0"/>
                      <w:marTop w:val="0"/>
                      <w:marBottom w:val="195"/>
                      <w:divBdr>
                        <w:top w:val="none" w:sz="0" w:space="0" w:color="auto"/>
                        <w:left w:val="none" w:sz="0" w:space="0" w:color="auto"/>
                        <w:bottom w:val="none" w:sz="0" w:space="0" w:color="auto"/>
                        <w:right w:val="none" w:sz="0" w:space="0" w:color="auto"/>
                      </w:divBdr>
                      <w:divsChild>
                        <w:div w:id="712998856">
                          <w:marLeft w:val="0"/>
                          <w:marRight w:val="0"/>
                          <w:marTop w:val="0"/>
                          <w:marBottom w:val="0"/>
                          <w:divBdr>
                            <w:top w:val="none" w:sz="0" w:space="0" w:color="auto"/>
                            <w:left w:val="none" w:sz="0" w:space="0" w:color="auto"/>
                            <w:bottom w:val="none" w:sz="0" w:space="0" w:color="auto"/>
                            <w:right w:val="none" w:sz="0" w:space="0" w:color="auto"/>
                          </w:divBdr>
                          <w:divsChild>
                            <w:div w:id="207836047">
                              <w:marLeft w:val="0"/>
                              <w:marRight w:val="0"/>
                              <w:marTop w:val="0"/>
                              <w:marBottom w:val="0"/>
                              <w:divBdr>
                                <w:top w:val="none" w:sz="0" w:space="0" w:color="auto"/>
                                <w:left w:val="none" w:sz="0" w:space="0" w:color="auto"/>
                                <w:bottom w:val="none" w:sz="0" w:space="0" w:color="auto"/>
                                <w:right w:val="none" w:sz="0" w:space="0" w:color="auto"/>
                              </w:divBdr>
                              <w:divsChild>
                                <w:div w:id="228855963">
                                  <w:marLeft w:val="0"/>
                                  <w:marRight w:val="0"/>
                                  <w:marTop w:val="0"/>
                                  <w:marBottom w:val="195"/>
                                  <w:divBdr>
                                    <w:top w:val="none" w:sz="0" w:space="0" w:color="auto"/>
                                    <w:left w:val="none" w:sz="0" w:space="0" w:color="auto"/>
                                    <w:bottom w:val="none" w:sz="0" w:space="0" w:color="auto"/>
                                    <w:right w:val="none" w:sz="0" w:space="0" w:color="auto"/>
                                  </w:divBdr>
                                  <w:divsChild>
                                    <w:div w:id="157771683">
                                      <w:marLeft w:val="0"/>
                                      <w:marRight w:val="0"/>
                                      <w:marTop w:val="0"/>
                                      <w:marBottom w:val="0"/>
                                      <w:divBdr>
                                        <w:top w:val="none" w:sz="0" w:space="0" w:color="auto"/>
                                        <w:left w:val="none" w:sz="0" w:space="0" w:color="auto"/>
                                        <w:bottom w:val="none" w:sz="0" w:space="0" w:color="auto"/>
                                        <w:right w:val="none" w:sz="0" w:space="0" w:color="auto"/>
                                      </w:divBdr>
                                      <w:divsChild>
                                        <w:div w:id="76093692">
                                          <w:marLeft w:val="0"/>
                                          <w:marRight w:val="0"/>
                                          <w:marTop w:val="0"/>
                                          <w:marBottom w:val="0"/>
                                          <w:divBdr>
                                            <w:top w:val="none" w:sz="0" w:space="0" w:color="auto"/>
                                            <w:left w:val="none" w:sz="0" w:space="0" w:color="auto"/>
                                            <w:bottom w:val="none" w:sz="0" w:space="0" w:color="auto"/>
                                            <w:right w:val="none" w:sz="0" w:space="0" w:color="auto"/>
                                          </w:divBdr>
                                          <w:divsChild>
                                            <w:div w:id="1236672614">
                                              <w:marLeft w:val="0"/>
                                              <w:marRight w:val="0"/>
                                              <w:marTop w:val="0"/>
                                              <w:marBottom w:val="0"/>
                                              <w:divBdr>
                                                <w:top w:val="none" w:sz="0" w:space="0" w:color="auto"/>
                                                <w:left w:val="none" w:sz="0" w:space="0" w:color="auto"/>
                                                <w:bottom w:val="none" w:sz="0" w:space="0" w:color="auto"/>
                                                <w:right w:val="none" w:sz="0" w:space="0" w:color="auto"/>
                                              </w:divBdr>
                                              <w:divsChild>
                                                <w:div w:id="1975329176">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clc.org/worldcat/catalog/principles/default.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clc.org/worldcat/recorduse/policy/default.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clc.org/worldcat/recorduse/policy/default.htm" TargetMode="External"/><Relationship Id="rId11" Type="http://schemas.openxmlformats.org/officeDocument/2006/relationships/hyperlink" Target="http://www.oclc.org/worldcat/recorduse/policy/default.htm" TargetMode="External"/><Relationship Id="rId5" Type="http://schemas.openxmlformats.org/officeDocument/2006/relationships/hyperlink" Target="https://www.oclc.org/research/areas/systemwide-library/ohiolink/odcby.html" TargetMode="External"/><Relationship Id="rId10" Type="http://schemas.openxmlformats.org/officeDocument/2006/relationships/hyperlink" Target="http://www.oclc.org/worldcat/recorduse/policy/default.htm" TargetMode="External"/><Relationship Id="rId4" Type="http://schemas.openxmlformats.org/officeDocument/2006/relationships/webSettings" Target="webSettings.xml"/><Relationship Id="rId9" Type="http://schemas.openxmlformats.org/officeDocument/2006/relationships/hyperlink" Target="http://www.oclc.org/about/purpose/defaul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3958</Characters>
  <Application>Microsoft Office Word</Application>
  <DocSecurity>0</DocSecurity>
  <Lines>32</Lines>
  <Paragraphs>9</Paragraphs>
  <ScaleCrop>false</ScaleCrop>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Shipengrover,JD</dc:creator>
  <cp:keywords/>
  <dc:description/>
  <cp:lastModifiedBy>Shipengrover,JD</cp:lastModifiedBy>
  <cp:revision>1</cp:revision>
  <dcterms:created xsi:type="dcterms:W3CDTF">2023-04-24T15:10:00Z</dcterms:created>
  <dcterms:modified xsi:type="dcterms:W3CDTF">2023-04-24T15:10:00Z</dcterms:modified>
</cp:coreProperties>
</file>